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>План работы первичной профсоюзной организации</w:t>
      </w:r>
    </w:p>
    <w:p w14:paraId="02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 xml:space="preserve"> МБОУ Тат.Шуранская ООШ                        </w:t>
      </w:r>
    </w:p>
    <w:p w14:paraId="03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 xml:space="preserve"> </w:t>
      </w:r>
      <w:r>
        <w:rPr>
          <w:rFonts w:ascii="Times New Roman" w:hAnsi="Times New Roman"/>
          <w:b w:val="1"/>
          <w:sz w:val="28"/>
        </w:rPr>
        <w:t>на 2024 - 2025 учебный год.</w:t>
      </w:r>
    </w:p>
    <w:p w14:paraId="04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Задачи:</w:t>
      </w:r>
    </w:p>
    <w:p w14:paraId="05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уставных задач профсоюза по представительству социально-трудовых прав и профессиональных интересов работников учреждения.</w:t>
      </w:r>
    </w:p>
    <w:p w14:paraId="06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Осуществление профсоюзного контроля соблюдения в учреждении законодательства о труде и охраны труда.</w:t>
      </w:r>
    </w:p>
    <w:p w14:paraId="07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условий для реализации разносторонних интересов членов профсоюзной организации.</w:t>
      </w:r>
    </w:p>
    <w:p w14:paraId="08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Улучшение качества информирования работников о деятельности профсоюзов.</w:t>
      </w:r>
    </w:p>
    <w:p w14:paraId="09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Улучшение качества работы по мотивации профсоюзного членства.</w:t>
      </w:r>
    </w:p>
    <w:tbl>
      <w:tblPr>
        <w:tblStyle w:val="Style_2"/>
        <w:tblInd w:type="dxa" w:w="-176"/>
        <w:tblLayout w:type="fixed"/>
      </w:tblPr>
      <w:tblGrid>
        <w:gridCol w:w="672"/>
        <w:gridCol w:w="4459"/>
        <w:gridCol w:w="1951"/>
        <w:gridCol w:w="2449"/>
      </w:tblGrid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мероприятие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сроки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ответственные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Профсоюзные    собрания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Единый день действий Профсоюза «За достойный труд». Знакомство с сайтом Рескома профсоза РТ, с страницами в социальных сетях.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профком, организационно-массовая комиссия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ind w:firstLine="0" w:left="-28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1) О выполнении условий коллективного договора. </w:t>
            </w:r>
          </w:p>
          <w:p w14:paraId="15000000">
            <w:pPr>
              <w:tabs>
                <w:tab w:leader="none" w:pos="340" w:val="left"/>
                <w:tab w:leader="none" w:pos="482" w:val="left"/>
                <w:tab w:leader="none" w:pos="914" w:val="left"/>
              </w:tabs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2) О выполнении условий соглашения по охране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 ОУ, 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 - июнь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организационно – массовое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 - 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2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и проведение проверки по своевременному и правильному удержанию </w:t>
            </w:r>
            <w:r>
              <w:rPr>
                <w:rFonts w:ascii="Times New Roman" w:hAnsi="Times New Roman"/>
                <w:sz w:val="28"/>
              </w:rPr>
              <w:t>профсоюзных взносов с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сентябрь, </w:t>
            </w:r>
          </w:p>
          <w:p w14:paraId="2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и члены </w:t>
            </w:r>
            <w:r>
              <w:rPr>
                <w:rFonts w:ascii="Times New Roman" w:hAnsi="Times New Roman"/>
                <w:sz w:val="28"/>
              </w:rPr>
              <w:t>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тарификации педагогических работников.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 - 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расписания учебных занятий.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август-сентябрь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профком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проверки по ведению и хранению электронных и бумажных трудовых книжек, оформлению трудовых контрактов, личных дел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проверки своевременного ознакомления членов профсоюза с приказами по учреждению.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4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4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 соответствии с графиком 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графиком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работы с членами профсоюза - </w:t>
            </w:r>
            <w:r>
              <w:rPr>
                <w:rFonts w:ascii="Times New Roman" w:hAnsi="Times New Roman"/>
                <w:sz w:val="28"/>
              </w:rPr>
              <w:t>предпенсионерами</w:t>
            </w:r>
            <w:r>
              <w:rPr>
                <w:rFonts w:ascii="Times New Roman" w:hAnsi="Times New Roman"/>
                <w:sz w:val="28"/>
              </w:rPr>
              <w:t xml:space="preserve"> (учет стажа, консультации по досрочному выходу на пенсию).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5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5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Профсоюзная неделя в школе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23.09-29.09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  <w:p w14:paraId="5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информационное.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Обновление Профсоюзного уголка.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профком, организационно-массовая комиссия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Формирование подборок материалов по социально-экономическим, правовым </w:t>
            </w:r>
            <w:r>
              <w:rPr>
                <w:rFonts w:ascii="Times New Roman" w:hAnsi="Times New Roman"/>
                <w:sz w:val="28"/>
              </w:rPr>
              <w:t>вопросам.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6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подписки на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ноябрь, апрель</w:t>
            </w:r>
          </w:p>
          <w:p w14:paraId="6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охрана труда.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Осуществление контроля выполнения соглашения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июнь, 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административно-общественного трехступенчатого  контроля состояния условий труда и техники безопасности.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ежеквартально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</w:t>
            </w:r>
            <w:r>
              <w:rPr>
                <w:rFonts w:ascii="Times New Roman" w:hAnsi="Times New Roman"/>
                <w:color w:val="000000"/>
                <w:sz w:val="28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по ОТ,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своевременного прохождения работниками  обязательного медицинского осмотра.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по ОТ,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Обновление и утверждение инструкций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графика отпусков.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Анализ заболеваемости.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май </w:t>
            </w:r>
            <w:r>
              <w:rPr>
                <w:rFonts w:ascii="Times New Roman" w:hAnsi="Times New Roman"/>
                <w:b w:val="1"/>
                <w:sz w:val="28"/>
              </w:rPr>
              <w:t>или</w:t>
            </w:r>
            <w:r>
              <w:rPr>
                <w:rFonts w:ascii="Times New Roman" w:hAnsi="Times New Roman"/>
                <w:sz w:val="28"/>
              </w:rPr>
              <w:t xml:space="preserve"> 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контроля за проведением плановых инструктажей по ОТ и ТБ.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Направление:  культурно-массовая работа.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и проведение профессиональных праздников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календарем праздничных дат.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культурно-массовой комиссии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Дня пожилого человека.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октября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с ветеранами ВОВ,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праздничных мероприятий, посвященных Дню профсоюзов Татарстана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сентября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обеспечению детей членов профсоюза новогодними подарками, билетами на профсоюзную елку.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календарем праздничных дат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Заседания профкома.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награждении членов профсоюзной организации ведомственными, отраслевыми наградами (обсуждение предложений) к профессиональным праздникам.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август-сентябрь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профком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тарификации педагогических работников.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август, 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B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проверки по своевременному и правильному удержанию профсоюзных взносов с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 </w:t>
            </w:r>
          </w:p>
          <w:p w14:paraId="C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и члены ревизионной комиссии.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подготовке и проведении единого дня действий Профсоюза «За достойный труд» (7 октября). О подготовке и поведении мероприятий, посвященных неделе профсоюза в школе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рациональном использовании рабочего времени учителя (итоги составления и согласования расписания учебных занятий).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и проведении Дня учителя, Дня пожилого человека.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D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соблюдения графика отпусков, выплаты отпускных.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  <w:p w14:paraId="D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 организации и проведения медицинского осмотра сотрудников.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  <w:p w14:paraId="D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(в соответствии с графиком)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организации подписки на периодические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организации и проведении новогодних мероприятий для детей  членов профсоюза,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итогах проверки правильного и   </w:t>
            </w:r>
            <w:r>
              <w:rPr>
                <w:rFonts w:ascii="Times New Roman" w:hAnsi="Times New Roman"/>
                <w:sz w:val="28"/>
              </w:rPr>
              <w:t xml:space="preserve">своевременного удержания и перечисления профсоюзных взносов бухгалтерией ОУ.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</w:t>
            </w:r>
            <w:r>
              <w:rPr>
                <w:rFonts w:ascii="Times New Roman" w:hAnsi="Times New Roman"/>
                <w:sz w:val="28"/>
              </w:rPr>
              <w:t>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декабрь, </w:t>
            </w:r>
          </w:p>
          <w:p w14:paraId="F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июнь (май)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 заболеваемости работников по итогам учебного или календарного года </w:t>
            </w:r>
            <w:r>
              <w:rPr>
                <w:rFonts w:ascii="Times New Roman" w:hAnsi="Times New Roman"/>
                <w:i w:val="1"/>
                <w:sz w:val="24"/>
              </w:rPr>
              <w:t>(в зависимости от условий коллективного договора).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  <w:p w14:paraId="F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 или</w:t>
            </w:r>
          </w:p>
          <w:p w14:paraId="F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май 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F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октябрь, январь,</w:t>
            </w:r>
          </w:p>
          <w:p w14:paraId="F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апрель, июнь </w:t>
            </w:r>
            <w:r>
              <w:rPr>
                <w:rFonts w:ascii="Times New Roman" w:hAnsi="Times New Roman"/>
                <w:i w:val="1"/>
                <w:sz w:val="24"/>
              </w:rPr>
              <w:t>(1 раз в квартал)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0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за проведением плановых инструктажей по ОТ и ТБ.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 w:val="1"/>
                <w:sz w:val="24"/>
              </w:rPr>
              <w:t>(1 раз в квартал)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праздновании  1 и 9 Мая.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предварительного распределения учебной нагрузки (комплектования) (</w:t>
            </w:r>
            <w:r>
              <w:rPr>
                <w:rFonts w:ascii="Times New Roman" w:hAnsi="Times New Roman"/>
                <w:i w:val="1"/>
                <w:sz w:val="24"/>
              </w:rPr>
              <w:t>для школ).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0F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подписки на </w:t>
            </w:r>
            <w:r>
              <w:rPr>
                <w:rFonts w:ascii="Times New Roman" w:hAnsi="Times New Roman"/>
                <w:sz w:val="28"/>
              </w:rPr>
              <w:t>периодические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5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оказании материальной помощи членам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поздравлении членов профсоюза с юбилейными датами и другими торжественными событиями (свадьба, рождение ребенка и др.)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культмассовой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работы с членами профсоюза – </w:t>
            </w:r>
            <w:r>
              <w:rPr>
                <w:rFonts w:ascii="Times New Roman" w:hAnsi="Times New Roman"/>
                <w:sz w:val="28"/>
              </w:rPr>
              <w:t>предпенсионерами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оргмассовой комиссии</w:t>
            </w:r>
          </w:p>
        </w:tc>
      </w:tr>
    </w:tbl>
    <w:p w14:paraId="23010000">
      <w:pPr>
        <w:ind/>
        <w:jc w:val="center"/>
        <w:rPr>
          <w:rFonts w:ascii="Times New Roman" w:hAnsi="Times New Roman"/>
          <w:b w:val="1"/>
          <w:i w:val="1"/>
          <w:sz w:val="24"/>
        </w:rPr>
      </w:pPr>
    </w:p>
    <w:p w14:paraId="24010000">
      <w:bookmarkStart w:id="1" w:name="_GoBack"/>
      <w:bookmarkEnd w:id="1"/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6"/>
      </w:pPr>
    </w:lvl>
    <w:lvl w:ilvl="1">
      <w:start w:val="1"/>
      <w:numFmt w:val="lowerLetter"/>
      <w:lvlText w:val="%2."/>
      <w:lvlJc w:val="left"/>
      <w:pPr>
        <w:ind w:hanging="360" w:left="796"/>
      </w:pPr>
    </w:lvl>
    <w:lvl w:ilvl="2">
      <w:start w:val="1"/>
      <w:numFmt w:val="lowerRoman"/>
      <w:lvlText w:val="%3."/>
      <w:lvlJc w:val="right"/>
      <w:pPr>
        <w:ind w:hanging="180" w:left="1516"/>
      </w:pPr>
    </w:lvl>
    <w:lvl w:ilvl="3">
      <w:start w:val="1"/>
      <w:numFmt w:val="decimal"/>
      <w:lvlText w:val="%4."/>
      <w:lvlJc w:val="left"/>
      <w:pPr>
        <w:ind w:hanging="360" w:left="2236"/>
      </w:pPr>
    </w:lvl>
    <w:lvl w:ilvl="4">
      <w:start w:val="1"/>
      <w:numFmt w:val="lowerLetter"/>
      <w:lvlText w:val="%5."/>
      <w:lvlJc w:val="left"/>
      <w:pPr>
        <w:ind w:hanging="360" w:left="2956"/>
      </w:pPr>
    </w:lvl>
    <w:lvl w:ilvl="5">
      <w:start w:val="1"/>
      <w:numFmt w:val="lowerRoman"/>
      <w:lvlText w:val="%6."/>
      <w:lvlJc w:val="right"/>
      <w:pPr>
        <w:ind w:hanging="180" w:left="3676"/>
      </w:pPr>
    </w:lvl>
    <w:lvl w:ilvl="6">
      <w:start w:val="1"/>
      <w:numFmt w:val="decimal"/>
      <w:lvlText w:val="%7."/>
      <w:lvlJc w:val="left"/>
      <w:pPr>
        <w:ind w:hanging="360" w:left="4396"/>
      </w:pPr>
    </w:lvl>
    <w:lvl w:ilvl="7">
      <w:start w:val="1"/>
      <w:numFmt w:val="lowerLetter"/>
      <w:lvlText w:val="%8."/>
      <w:lvlJc w:val="left"/>
      <w:pPr>
        <w:ind w:hanging="360" w:left="5116"/>
      </w:pPr>
    </w:lvl>
    <w:lvl w:ilvl="8">
      <w:start w:val="1"/>
      <w:numFmt w:val="lowerRoman"/>
      <w:lvlText w:val="%9."/>
      <w:lvlJc w:val="right"/>
      <w:pPr>
        <w:ind w:hanging="180" w:left="5836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Calibri" w:hAnsi="Calibri"/>
    </w:rPr>
  </w:style>
  <w:style w:default="1" w:styleId="Style_3_ch" w:type="character">
    <w:name w:val="Normal"/>
    <w:link w:val="Style_3"/>
    <w:rPr>
      <w:rFonts w:ascii="Calibri" w:hAnsi="Calibri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1" w:type="paragraph">
    <w:name w:val="List Paragraph"/>
    <w:basedOn w:val="Style_3"/>
    <w:link w:val="Style_1_ch"/>
    <w:pPr>
      <w:ind w:firstLine="0" w:left="720"/>
      <w:contextualSpacing w:val="1"/>
    </w:pPr>
  </w:style>
  <w:style w:styleId="Style_1_ch" w:type="character">
    <w:name w:val="List Paragraph"/>
    <w:basedOn w:val="Style_3_ch"/>
    <w:link w:val="Style_1"/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3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3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3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3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oc 10"/>
    <w:next w:val="Style_3"/>
    <w:link w:val="Style_2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1_ch" w:type="character">
    <w:name w:val="toc 10"/>
    <w:link w:val="Style_21"/>
    <w:rPr>
      <w:rFonts w:ascii="XO Thames" w:hAnsi="XO Thames"/>
      <w:sz w:val="28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25"/>
    <w:pPr>
      <w:spacing w:after="0" w:line="240" w:lineRule="auto"/>
      <w:ind/>
    </w:pPr>
    <w:rPr>
      <w:rFonts w:ascii="Calibri" w:hAnsi="Calibri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2024-09-06T08:10:23Z</dcterms:modified>
</cp:coreProperties>
</file>